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8B4C" w14:textId="0CDECD6A" w:rsidR="000B087C" w:rsidRPr="00C76326" w:rsidRDefault="00725374" w:rsidP="00725374">
      <w:pPr>
        <w:shd w:val="clear" w:color="auto" w:fill="FFFFFF"/>
        <w:spacing w:after="225"/>
        <w:jc w:val="center"/>
        <w:outlineLvl w:val="0"/>
        <w:rPr>
          <w:rFonts w:ascii="worksafe-halis-bld" w:eastAsia="Times New Roman" w:hAnsi="worksafe-halis-bld" w:cs="Times New Roman"/>
          <w:b/>
          <w:bCs/>
          <w:color w:val="47423C"/>
          <w:kern w:val="36"/>
          <w:sz w:val="56"/>
          <w:szCs w:val="144"/>
          <w14:ligatures w14:val="none"/>
        </w:rPr>
      </w:pPr>
      <w:r w:rsidRPr="00C76326">
        <w:rPr>
          <w:rFonts w:ascii="worksafe-halis-bld" w:eastAsia="Times New Roman" w:hAnsi="worksafe-halis-bld" w:cs="Times New Roman"/>
          <w:b/>
          <w:bCs/>
          <w:color w:val="47423C"/>
          <w:kern w:val="36"/>
          <w:sz w:val="56"/>
          <w:szCs w:val="144"/>
          <w14:ligatures w14:val="none"/>
        </w:rPr>
        <w:t>REFUSING UNSAFE WORK</w:t>
      </w:r>
    </w:p>
    <w:p w14:paraId="0C54A5AC" w14:textId="77777777" w:rsidR="000B087C" w:rsidRPr="00C76326" w:rsidRDefault="000B087C" w:rsidP="000B087C">
      <w:pPr>
        <w:spacing w:after="300" w:line="300" w:lineRule="atLeast"/>
        <w:ind w:right="225"/>
        <w:rPr>
          <w:rFonts w:ascii="Verdana" w:eastAsia="Times New Roman" w:hAnsi="Verdana" w:cs="Times New Roman"/>
          <w:color w:val="453F39"/>
          <w:kern w:val="0"/>
          <w:sz w:val="32"/>
          <w:szCs w:val="32"/>
          <w14:ligatures w14:val="none"/>
        </w:rPr>
      </w:pPr>
      <w:r w:rsidRPr="00C76326">
        <w:rPr>
          <w:rFonts w:ascii="Verdana" w:eastAsia="Times New Roman" w:hAnsi="Verdana" w:cs="Times New Roman"/>
          <w:color w:val="453F39"/>
          <w:kern w:val="0"/>
          <w:sz w:val="32"/>
          <w:szCs w:val="32"/>
          <w14:ligatures w14:val="none"/>
        </w:rPr>
        <w:t>As a worker, you have the right to refuse unsafe work. If you have reasonable cause to believe that performing a work process or using a tool or machine puts you or someone else at risk, you must not perform the job or task. You must immediately notify your supervisor or employer, who will then take the appropriate steps to determine if the work is unsafe and to remedy the situation.</w:t>
      </w:r>
    </w:p>
    <w:p w14:paraId="266480C4" w14:textId="77777777" w:rsidR="000B087C" w:rsidRPr="00C76326" w:rsidRDefault="000B087C" w:rsidP="000B087C">
      <w:pPr>
        <w:spacing w:after="300" w:line="300" w:lineRule="atLeast"/>
        <w:ind w:right="225"/>
        <w:rPr>
          <w:rFonts w:ascii="Verdana" w:eastAsia="Times New Roman" w:hAnsi="Verdana" w:cs="Times New Roman"/>
          <w:color w:val="453F39"/>
          <w:kern w:val="0"/>
          <w:sz w:val="32"/>
          <w:szCs w:val="32"/>
          <w14:ligatures w14:val="none"/>
        </w:rPr>
      </w:pPr>
      <w:r w:rsidRPr="00C76326">
        <w:rPr>
          <w:rFonts w:ascii="Verdana" w:eastAsia="Times New Roman" w:hAnsi="Verdana" w:cs="Times New Roman"/>
          <w:color w:val="453F39"/>
          <w:kern w:val="0"/>
          <w:sz w:val="32"/>
          <w:szCs w:val="32"/>
          <w14:ligatures w14:val="none"/>
        </w:rPr>
        <w:t>As a worker, you may not be disciplined or penalized for following these steps. Your employer or supervisor may temporarily assign a new task to you, at no loss in pay.</w:t>
      </w:r>
    </w:p>
    <w:p w14:paraId="7A34AD68" w14:textId="0F9F78D2" w:rsidR="000B087C" w:rsidRPr="00C76326" w:rsidRDefault="00725374" w:rsidP="00725374">
      <w:pPr>
        <w:shd w:val="clear" w:color="auto" w:fill="ED8B00"/>
        <w:spacing w:before="100" w:beforeAutospacing="1" w:after="100" w:afterAutospacing="1"/>
        <w:ind w:right="150"/>
        <w:textAlignment w:val="top"/>
        <w:rPr>
          <w:rFonts w:ascii="Times New Roman" w:eastAsia="Times New Roman" w:hAnsi="Times New Roman" w:cs="Times New Roman"/>
          <w:caps/>
          <w:kern w:val="0"/>
          <w:sz w:val="32"/>
          <w:szCs w:val="32"/>
          <w14:ligatures w14:val="none"/>
        </w:rPr>
      </w:pPr>
      <w:r w:rsidRPr="00C76326">
        <w:rPr>
          <w:rFonts w:ascii="Times New Roman" w:eastAsia="Times New Roman" w:hAnsi="Times New Roman" w:cs="Times New Roman"/>
          <w:caps/>
          <w:color w:val="FFFFFF"/>
          <w:kern w:val="0"/>
          <w:sz w:val="44"/>
          <w:szCs w:val="44"/>
          <w14:ligatures w14:val="none"/>
        </w:rPr>
        <w:t>Step 1 – Report the unsafe work condition or procedure</w:t>
      </w:r>
    </w:p>
    <w:p w14:paraId="1C51B086" w14:textId="2A663D48" w:rsidR="000B087C" w:rsidRPr="00C76326" w:rsidRDefault="000B087C" w:rsidP="00725374">
      <w:pPr>
        <w:numPr>
          <w:ilvl w:val="1"/>
          <w:numId w:val="2"/>
        </w:numPr>
        <w:shd w:val="clear" w:color="auto" w:fill="FFFFFF"/>
        <w:spacing w:before="100" w:beforeAutospacing="1" w:after="75" w:line="330" w:lineRule="atLeast"/>
        <w:ind w:left="142"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The worker must immediately stop the work and report the unsafe condition to the Supervisor/Manager/Admin</w:t>
      </w:r>
    </w:p>
    <w:p w14:paraId="04EDC738" w14:textId="57FB7E0A" w:rsidR="000B087C" w:rsidRPr="00C76326" w:rsidRDefault="000B087C" w:rsidP="00725374">
      <w:pPr>
        <w:numPr>
          <w:ilvl w:val="1"/>
          <w:numId w:val="3"/>
        </w:numPr>
        <w:shd w:val="clear" w:color="auto" w:fill="FFFFFF"/>
        <w:spacing w:before="100" w:beforeAutospacing="1" w:after="75" w:line="330" w:lineRule="atLeast"/>
        <w:ind w:left="142"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Supervisor/Manager/Admin must investigate the matter and fix it if possible and report back to the worker.</w:t>
      </w:r>
    </w:p>
    <w:p w14:paraId="189D2203" w14:textId="14945B26" w:rsidR="000B087C" w:rsidRPr="00C76326" w:rsidRDefault="000B087C" w:rsidP="00725374">
      <w:pPr>
        <w:numPr>
          <w:ilvl w:val="3"/>
          <w:numId w:val="6"/>
        </w:numPr>
        <w:shd w:val="clear" w:color="auto" w:fill="FFFFFF"/>
        <w:spacing w:before="100" w:beforeAutospacing="1" w:after="75" w:line="330" w:lineRule="atLeast"/>
        <w:ind w:left="993"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 xml:space="preserve">If the worker and the Supervisor/Manager/Admin can’t agree on how to resolve the matter, move to step </w:t>
      </w:r>
      <w:proofErr w:type="gramStart"/>
      <w:r w:rsidRPr="00C76326">
        <w:rPr>
          <w:rFonts w:ascii="Verdana" w:eastAsia="Times New Roman" w:hAnsi="Verdana" w:cs="Times New Roman"/>
          <w:kern w:val="0"/>
          <w:sz w:val="32"/>
          <w:szCs w:val="32"/>
          <w14:ligatures w14:val="none"/>
        </w:rPr>
        <w:t>2</w:t>
      </w:r>
      <w:proofErr w:type="gramEnd"/>
      <w:r w:rsidRPr="00C76326">
        <w:rPr>
          <w:rFonts w:ascii="Verdana" w:eastAsia="Times New Roman" w:hAnsi="Verdana" w:cs="Times New Roman"/>
          <w:kern w:val="0"/>
          <w:sz w:val="32"/>
          <w:szCs w:val="32"/>
          <w14:ligatures w14:val="none"/>
        </w:rPr>
        <w:t xml:space="preserve"> and contact your Union Representative.  If the Supervisor/Manager/Admin believe the work can safely be done by another worker while the matter is under investigation, the other worker must be given notice in </w:t>
      </w:r>
      <w:proofErr w:type="gramStart"/>
      <w:r w:rsidRPr="00C76326">
        <w:rPr>
          <w:rFonts w:ascii="Verdana" w:eastAsia="Times New Roman" w:hAnsi="Verdana" w:cs="Times New Roman"/>
          <w:kern w:val="0"/>
          <w:sz w:val="32"/>
          <w:szCs w:val="32"/>
          <w14:ligatures w14:val="none"/>
        </w:rPr>
        <w:t>writing</w:t>
      </w:r>
      <w:proofErr w:type="gramEnd"/>
      <w:r w:rsidRPr="00C76326">
        <w:rPr>
          <w:rFonts w:ascii="Verdana" w:eastAsia="Times New Roman" w:hAnsi="Verdana" w:cs="Times New Roman"/>
          <w:kern w:val="0"/>
          <w:sz w:val="32"/>
          <w:szCs w:val="32"/>
          <w14:ligatures w14:val="none"/>
        </w:rPr>
        <w:t xml:space="preserve"> </w:t>
      </w:r>
    </w:p>
    <w:p w14:paraId="66940D23" w14:textId="082A6F96" w:rsidR="000B087C" w:rsidRPr="00C76326" w:rsidRDefault="000B087C" w:rsidP="00725374">
      <w:pPr>
        <w:numPr>
          <w:ilvl w:val="3"/>
          <w:numId w:val="6"/>
        </w:numPr>
        <w:shd w:val="clear" w:color="auto" w:fill="FFFFFF"/>
        <w:tabs>
          <w:tab w:val="clear" w:pos="2880"/>
        </w:tabs>
        <w:spacing w:before="100" w:beforeAutospacing="1" w:after="75" w:line="330" w:lineRule="atLeast"/>
        <w:ind w:left="993"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 xml:space="preserve">Give notice in writing to a worker representative of the joint health and safety committee, a union representative, or other worker, as </w:t>
      </w:r>
      <w:proofErr w:type="gramStart"/>
      <w:r w:rsidRPr="00C76326">
        <w:rPr>
          <w:rFonts w:ascii="Verdana" w:eastAsia="Times New Roman" w:hAnsi="Verdana" w:cs="Times New Roman"/>
          <w:kern w:val="0"/>
          <w:sz w:val="32"/>
          <w:szCs w:val="32"/>
          <w14:ligatures w14:val="none"/>
        </w:rPr>
        <w:t>applicable</w:t>
      </w:r>
      <w:proofErr w:type="gramEnd"/>
    </w:p>
    <w:p w14:paraId="58C8D899" w14:textId="0E5E26C7" w:rsidR="000B087C" w:rsidRPr="00C76326" w:rsidRDefault="000B087C" w:rsidP="00725374">
      <w:pPr>
        <w:numPr>
          <w:ilvl w:val="2"/>
          <w:numId w:val="7"/>
        </w:numPr>
        <w:shd w:val="clear" w:color="auto" w:fill="FFFFFF"/>
        <w:spacing w:before="100" w:beforeAutospacing="1" w:after="75" w:line="330" w:lineRule="atLeast"/>
        <w:ind w:left="142"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Ensure the written notice includes:</w:t>
      </w:r>
    </w:p>
    <w:p w14:paraId="2C2A3A1A" w14:textId="4D025FD5" w:rsidR="000B087C" w:rsidRPr="00C76326" w:rsidRDefault="00A24FB0" w:rsidP="00725374">
      <w:pPr>
        <w:numPr>
          <w:ilvl w:val="4"/>
          <w:numId w:val="8"/>
        </w:numPr>
        <w:shd w:val="clear" w:color="auto" w:fill="FFFFFF"/>
        <w:spacing w:before="100" w:beforeAutospacing="1" w:after="75" w:line="330" w:lineRule="atLeast"/>
        <w:ind w:left="993" w:right="150"/>
        <w:rPr>
          <w:rFonts w:ascii="Verdana" w:eastAsia="Times New Roman" w:hAnsi="Verdana" w:cs="Times New Roman"/>
          <w:kern w:val="0"/>
          <w:sz w:val="32"/>
          <w:szCs w:val="32"/>
          <w14:ligatures w14:val="none"/>
        </w:rPr>
      </w:pPr>
      <w:r w:rsidRPr="00EF6548">
        <w:rPr>
          <w:noProof/>
        </w:rPr>
        <w:drawing>
          <wp:anchor distT="0" distB="0" distL="114300" distR="114300" simplePos="0" relativeHeight="251659264" behindDoc="0" locked="0" layoutInCell="1" allowOverlap="1" wp14:anchorId="34F8D672" wp14:editId="5EDE0217">
            <wp:simplePos x="0" y="0"/>
            <wp:positionH relativeFrom="column">
              <wp:posOffset>7402830</wp:posOffset>
            </wp:positionH>
            <wp:positionV relativeFrom="paragraph">
              <wp:posOffset>7620</wp:posOffset>
            </wp:positionV>
            <wp:extent cx="1930400" cy="655961"/>
            <wp:effectExtent l="0" t="0" r="0" b="4445"/>
            <wp:wrapNone/>
            <wp:docPr id="7" name="Picture 6" descr="A blue and white logo&#10;&#10;Description automatically generated">
              <a:extLst xmlns:a="http://schemas.openxmlformats.org/drawingml/2006/main">
                <a:ext uri="{FF2B5EF4-FFF2-40B4-BE49-F238E27FC236}">
                  <a16:creationId xmlns:a16="http://schemas.microsoft.com/office/drawing/2014/main" id="{F66FF81F-5506-88AD-B938-392611E62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ue and white logo&#10;&#10;Description automatically generated">
                      <a:extLst>
                        <a:ext uri="{FF2B5EF4-FFF2-40B4-BE49-F238E27FC236}">
                          <a16:creationId xmlns:a16="http://schemas.microsoft.com/office/drawing/2014/main" id="{F66FF81F-5506-88AD-B938-392611E62AA5}"/>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30400" cy="655961"/>
                    </a:xfrm>
                    <a:prstGeom prst="rect">
                      <a:avLst/>
                    </a:prstGeom>
                    <a:noFill/>
                  </pic:spPr>
                </pic:pic>
              </a:graphicData>
            </a:graphic>
            <wp14:sizeRelH relativeFrom="page">
              <wp14:pctWidth>0</wp14:pctWidth>
            </wp14:sizeRelH>
            <wp14:sizeRelV relativeFrom="page">
              <wp14:pctHeight>0</wp14:pctHeight>
            </wp14:sizeRelV>
          </wp:anchor>
        </w:drawing>
      </w:r>
      <w:r w:rsidR="000B087C" w:rsidRPr="00C76326">
        <w:rPr>
          <w:rFonts w:ascii="Verdana" w:eastAsia="Times New Roman" w:hAnsi="Verdana" w:cs="Times New Roman"/>
          <w:kern w:val="0"/>
          <w:sz w:val="32"/>
          <w:szCs w:val="32"/>
          <w14:ligatures w14:val="none"/>
        </w:rPr>
        <w:t>The refusal and the reported unsafe condition</w:t>
      </w:r>
    </w:p>
    <w:p w14:paraId="6B03CD16" w14:textId="7DB1ADA8" w:rsidR="000B087C" w:rsidRPr="00C76326" w:rsidRDefault="000B087C" w:rsidP="00725374">
      <w:pPr>
        <w:numPr>
          <w:ilvl w:val="4"/>
          <w:numId w:val="9"/>
        </w:numPr>
        <w:shd w:val="clear" w:color="auto" w:fill="FFFFFF"/>
        <w:spacing w:before="100" w:beforeAutospacing="1" w:after="75" w:line="330" w:lineRule="atLeast"/>
        <w:ind w:left="993"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 xml:space="preserve">Reasons why the task would not create an undue </w:t>
      </w:r>
      <w:proofErr w:type="gramStart"/>
      <w:r w:rsidRPr="00C76326">
        <w:rPr>
          <w:rFonts w:ascii="Verdana" w:eastAsia="Times New Roman" w:hAnsi="Verdana" w:cs="Times New Roman"/>
          <w:kern w:val="0"/>
          <w:sz w:val="32"/>
          <w:szCs w:val="32"/>
          <w14:ligatures w14:val="none"/>
        </w:rPr>
        <w:t>hazard</w:t>
      </w:r>
      <w:proofErr w:type="gramEnd"/>
    </w:p>
    <w:p w14:paraId="64DBD187" w14:textId="7DC99BAE" w:rsidR="00725374" w:rsidRPr="00C76326" w:rsidRDefault="000B087C" w:rsidP="00725374">
      <w:pPr>
        <w:numPr>
          <w:ilvl w:val="4"/>
          <w:numId w:val="10"/>
        </w:numPr>
        <w:shd w:val="clear" w:color="auto" w:fill="FFFFFF"/>
        <w:spacing w:before="100" w:beforeAutospacing="1" w:after="75" w:line="330" w:lineRule="atLeast"/>
        <w:ind w:left="993"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lastRenderedPageBreak/>
        <w:t xml:space="preserve">The workers’ right to refuse the </w:t>
      </w:r>
      <w:proofErr w:type="gramStart"/>
      <w:r w:rsidRPr="00C76326">
        <w:rPr>
          <w:rFonts w:ascii="Verdana" w:eastAsia="Times New Roman" w:hAnsi="Verdana" w:cs="Times New Roman"/>
          <w:kern w:val="0"/>
          <w:sz w:val="32"/>
          <w:szCs w:val="32"/>
          <w14:ligatures w14:val="none"/>
        </w:rPr>
        <w:t>work</w:t>
      </w:r>
      <w:proofErr w:type="gramEnd"/>
    </w:p>
    <w:p w14:paraId="048A9972" w14:textId="5BACE96E" w:rsidR="00725374" w:rsidRPr="00C76326" w:rsidRDefault="00725374" w:rsidP="00725374">
      <w:pPr>
        <w:shd w:val="clear" w:color="auto" w:fill="FFFFFF"/>
        <w:spacing w:before="100" w:beforeAutospacing="1" w:after="75" w:line="330" w:lineRule="atLeast"/>
        <w:ind w:right="150"/>
        <w:rPr>
          <w:rFonts w:ascii="Verdana" w:eastAsia="Times New Roman" w:hAnsi="Verdana" w:cs="Times New Roman"/>
          <w:kern w:val="0"/>
          <w:sz w:val="28"/>
          <w:szCs w:val="28"/>
          <w14:ligatures w14:val="none"/>
        </w:rPr>
      </w:pPr>
    </w:p>
    <w:p w14:paraId="20669A51" w14:textId="6C6572A0" w:rsidR="000B087C" w:rsidRPr="00C76326" w:rsidRDefault="00725374" w:rsidP="00725374">
      <w:pPr>
        <w:shd w:val="clear" w:color="auto" w:fill="ED8B00"/>
        <w:spacing w:before="100" w:beforeAutospacing="1" w:after="100" w:afterAutospacing="1"/>
        <w:ind w:right="150"/>
        <w:textAlignment w:val="top"/>
        <w:rPr>
          <w:rFonts w:ascii="Times New Roman" w:eastAsia="Times New Roman" w:hAnsi="Times New Roman" w:cs="Times New Roman"/>
          <w:caps/>
          <w:kern w:val="0"/>
          <w:sz w:val="32"/>
          <w:szCs w:val="32"/>
          <w14:ligatures w14:val="none"/>
        </w:rPr>
      </w:pPr>
      <w:r w:rsidRPr="00C76326">
        <w:rPr>
          <w:rFonts w:ascii="Times New Roman" w:eastAsia="Times New Roman" w:hAnsi="Times New Roman" w:cs="Times New Roman"/>
          <w:caps/>
          <w:color w:val="FFFFFF"/>
          <w:kern w:val="0"/>
          <w:sz w:val="44"/>
          <w:szCs w:val="44"/>
          <w14:ligatures w14:val="none"/>
        </w:rPr>
        <w:t>Step 2</w:t>
      </w:r>
    </w:p>
    <w:p w14:paraId="3A176DA2" w14:textId="4F1CC6CB" w:rsidR="000B087C" w:rsidRPr="00C76326" w:rsidRDefault="000B087C" w:rsidP="00725374">
      <w:pPr>
        <w:numPr>
          <w:ilvl w:val="1"/>
          <w:numId w:val="11"/>
        </w:numPr>
        <w:shd w:val="clear" w:color="auto" w:fill="FFFFFF"/>
        <w:spacing w:before="100" w:beforeAutospacing="1" w:after="75" w:line="330" w:lineRule="atLeast"/>
        <w:ind w:left="142"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 xml:space="preserve">Both the worker and </w:t>
      </w:r>
      <w:r w:rsidR="00725374" w:rsidRPr="00C76326">
        <w:rPr>
          <w:rFonts w:ascii="Verdana" w:eastAsia="Times New Roman" w:hAnsi="Verdana" w:cs="Times New Roman"/>
          <w:kern w:val="0"/>
          <w:sz w:val="32"/>
          <w:szCs w:val="32"/>
          <w14:ligatures w14:val="none"/>
        </w:rPr>
        <w:t xml:space="preserve">Supervisor/Manager/Admin </w:t>
      </w:r>
      <w:r w:rsidRPr="00C76326">
        <w:rPr>
          <w:rFonts w:ascii="Verdana" w:eastAsia="Times New Roman" w:hAnsi="Verdana" w:cs="Times New Roman"/>
          <w:kern w:val="0"/>
          <w:sz w:val="32"/>
          <w:szCs w:val="32"/>
          <w14:ligatures w14:val="none"/>
        </w:rPr>
        <w:t>must investigate the matter in the presence of one of the following:</w:t>
      </w:r>
    </w:p>
    <w:p w14:paraId="2FD5AED4" w14:textId="43294DA4" w:rsidR="000B087C" w:rsidRPr="00C76326" w:rsidRDefault="000B087C" w:rsidP="00725374">
      <w:pPr>
        <w:numPr>
          <w:ilvl w:val="3"/>
          <w:numId w:val="12"/>
        </w:numPr>
        <w:shd w:val="clear" w:color="auto" w:fill="FFFFFF"/>
        <w:tabs>
          <w:tab w:val="clear" w:pos="2880"/>
        </w:tabs>
        <w:spacing w:before="100" w:beforeAutospacing="1" w:after="75" w:line="330" w:lineRule="atLeast"/>
        <w:ind w:left="993" w:right="150" w:hanging="457"/>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A worker representative of the joint health and safety committee (or worker health and safety representative)</w:t>
      </w:r>
    </w:p>
    <w:p w14:paraId="33A0BFBA" w14:textId="42AE14CC" w:rsidR="000B087C" w:rsidRPr="00C76326" w:rsidRDefault="000B087C" w:rsidP="00725374">
      <w:pPr>
        <w:numPr>
          <w:ilvl w:val="3"/>
          <w:numId w:val="13"/>
        </w:numPr>
        <w:shd w:val="clear" w:color="auto" w:fill="FFFFFF"/>
        <w:tabs>
          <w:tab w:val="clear" w:pos="2880"/>
        </w:tabs>
        <w:spacing w:before="100" w:beforeAutospacing="1" w:after="75" w:line="330" w:lineRule="atLeast"/>
        <w:ind w:left="993" w:right="150" w:hanging="457"/>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 xml:space="preserve">A worker chosen by the worker’s trade </w:t>
      </w:r>
      <w:proofErr w:type="gramStart"/>
      <w:r w:rsidRPr="00C76326">
        <w:rPr>
          <w:rFonts w:ascii="Verdana" w:eastAsia="Times New Roman" w:hAnsi="Verdana" w:cs="Times New Roman"/>
          <w:kern w:val="0"/>
          <w:sz w:val="32"/>
          <w:szCs w:val="32"/>
          <w14:ligatures w14:val="none"/>
        </w:rPr>
        <w:t>union</w:t>
      </w:r>
      <w:proofErr w:type="gramEnd"/>
    </w:p>
    <w:p w14:paraId="38E80BB3" w14:textId="684ACAD1" w:rsidR="000B087C" w:rsidRPr="00C76326" w:rsidRDefault="000B087C" w:rsidP="00725374">
      <w:pPr>
        <w:numPr>
          <w:ilvl w:val="3"/>
          <w:numId w:val="14"/>
        </w:numPr>
        <w:shd w:val="clear" w:color="auto" w:fill="FFFFFF"/>
        <w:tabs>
          <w:tab w:val="clear" w:pos="2880"/>
        </w:tabs>
        <w:spacing w:before="100" w:beforeAutospacing="1" w:after="75" w:line="330" w:lineRule="atLeast"/>
        <w:ind w:left="993" w:right="150" w:hanging="457"/>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 xml:space="preserve">Any other worker chosen by the worker who first reported the unsafe </w:t>
      </w:r>
      <w:proofErr w:type="gramStart"/>
      <w:r w:rsidRPr="00C76326">
        <w:rPr>
          <w:rFonts w:ascii="Verdana" w:eastAsia="Times New Roman" w:hAnsi="Verdana" w:cs="Times New Roman"/>
          <w:kern w:val="0"/>
          <w:sz w:val="32"/>
          <w:szCs w:val="32"/>
          <w14:ligatures w14:val="none"/>
        </w:rPr>
        <w:t>condition</w:t>
      </w:r>
      <w:proofErr w:type="gramEnd"/>
    </w:p>
    <w:p w14:paraId="3915B6A8" w14:textId="2FD3A00B" w:rsidR="000B087C" w:rsidRPr="00C76326" w:rsidRDefault="00725374" w:rsidP="00725374">
      <w:pPr>
        <w:shd w:val="clear" w:color="auto" w:fill="ED8B00"/>
        <w:spacing w:before="100" w:beforeAutospacing="1" w:after="100" w:afterAutospacing="1"/>
        <w:ind w:right="150"/>
        <w:textAlignment w:val="top"/>
        <w:rPr>
          <w:rFonts w:ascii="Times New Roman" w:eastAsia="Times New Roman" w:hAnsi="Times New Roman" w:cs="Times New Roman"/>
          <w:caps/>
          <w:kern w:val="0"/>
          <w:sz w:val="32"/>
          <w:szCs w:val="32"/>
          <w14:ligatures w14:val="none"/>
        </w:rPr>
      </w:pPr>
      <w:r w:rsidRPr="00C76326">
        <w:rPr>
          <w:rFonts w:ascii="Times New Roman" w:eastAsia="Times New Roman" w:hAnsi="Times New Roman" w:cs="Times New Roman"/>
          <w:caps/>
          <w:color w:val="FFFFFF"/>
          <w:kern w:val="0"/>
          <w:sz w:val="44"/>
          <w:szCs w:val="44"/>
          <w14:ligatures w14:val="none"/>
        </w:rPr>
        <w:t>Step 3 – If the matter is still not resolved, notify worksafebc</w:t>
      </w:r>
    </w:p>
    <w:p w14:paraId="3FF8F46F" w14:textId="1A94C45D" w:rsidR="000B087C" w:rsidRPr="00C76326" w:rsidRDefault="000B087C" w:rsidP="00725374">
      <w:pPr>
        <w:numPr>
          <w:ilvl w:val="1"/>
          <w:numId w:val="15"/>
        </w:numPr>
        <w:shd w:val="clear" w:color="auto" w:fill="FFFFFF"/>
        <w:tabs>
          <w:tab w:val="clear" w:pos="1440"/>
        </w:tabs>
        <w:spacing w:before="100" w:beforeAutospacing="1" w:line="330" w:lineRule="atLeast"/>
        <w:ind w:left="142" w:right="150"/>
        <w:rPr>
          <w:rFonts w:ascii="Verdana" w:eastAsia="Times New Roman" w:hAnsi="Verdana" w:cs="Times New Roman"/>
          <w:kern w:val="0"/>
          <w:sz w:val="32"/>
          <w:szCs w:val="32"/>
          <w14:ligatures w14:val="none"/>
        </w:rPr>
      </w:pPr>
      <w:r w:rsidRPr="00C76326">
        <w:rPr>
          <w:rFonts w:ascii="Verdana" w:eastAsia="Times New Roman" w:hAnsi="Verdana" w:cs="Times New Roman"/>
          <w:kern w:val="0"/>
          <w:sz w:val="32"/>
          <w:szCs w:val="32"/>
          <w14:ligatures w14:val="none"/>
        </w:rPr>
        <w:t>If the matter is not resolved after following steps 1 and 2, both the worker and the supervisor or employer must contact WorkSafeBC. Call 604.276.3100, or toll-free 1.888.621.7233. A prevention officer will then investigate and take steps to find a workable solution.</w:t>
      </w:r>
    </w:p>
    <w:p w14:paraId="6952C825" w14:textId="75568BA5" w:rsidR="00466743" w:rsidRDefault="00466743"/>
    <w:p w14:paraId="69DB3AE4" w14:textId="28AE31BC" w:rsidR="009D2375" w:rsidRDefault="009D2375"/>
    <w:sectPr w:rsidR="009D2375" w:rsidSect="00725374">
      <w:pgSz w:w="15840" w:h="12240" w:orient="landscape"/>
      <w:pgMar w:top="594" w:right="1440" w:bottom="731" w:left="50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safe-halis-bl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29E1"/>
    <w:multiLevelType w:val="multilevel"/>
    <w:tmpl w:val="A072CA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6016407">
    <w:abstractNumId w:val="0"/>
  </w:num>
  <w:num w:numId="2" w16cid:durableId="46998170">
    <w:abstractNumId w:val="0"/>
    <w:lvlOverride w:ilvl="0"/>
  </w:num>
  <w:num w:numId="3" w16cid:durableId="1552889411">
    <w:abstractNumId w:val="0"/>
    <w:lvlOverride w:ilvl="0"/>
  </w:num>
  <w:num w:numId="4" w16cid:durableId="2119640724">
    <w:abstractNumId w:val="0"/>
    <w:lvlOverride w:ilvl="0"/>
  </w:num>
  <w:num w:numId="5" w16cid:durableId="784345583">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6" w16cid:durableId="1321957937">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7" w16cid:durableId="735781009">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8" w16cid:durableId="60118144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9" w16cid:durableId="572736532">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10" w16cid:durableId="28144419">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11" w16cid:durableId="1660958779">
    <w:abstractNumId w:val="0"/>
    <w:lvlOverride w:ilvl="0"/>
  </w:num>
  <w:num w:numId="12" w16cid:durableId="1649895499">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13" w16cid:durableId="1354111422">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14" w16cid:durableId="1248269443">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15" w16cid:durableId="178653745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7C"/>
    <w:rsid w:val="000B087C"/>
    <w:rsid w:val="004073BC"/>
    <w:rsid w:val="00466743"/>
    <w:rsid w:val="00725374"/>
    <w:rsid w:val="009D2375"/>
    <w:rsid w:val="00A24FB0"/>
    <w:rsid w:val="00C76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096DB7"/>
  <w15:chartTrackingRefBased/>
  <w15:docId w15:val="{02E72EF6-E944-DB4B-8CA6-F2AF1DE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087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0B087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B087C"/>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7C"/>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B087C"/>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B087C"/>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0B087C"/>
    <w:pPr>
      <w:spacing w:before="100" w:beforeAutospacing="1" w:after="100" w:afterAutospacing="1"/>
    </w:pPr>
    <w:rPr>
      <w:rFonts w:ascii="Times New Roman" w:eastAsia="Times New Roman" w:hAnsi="Times New Roman" w:cs="Times New Roman"/>
      <w:kern w:val="0"/>
      <w14:ligatures w14:val="none"/>
    </w:rPr>
  </w:style>
  <w:style w:type="paragraph" w:customStyle="1" w:styleId="stepstable">
    <w:name w:val="steps_table"/>
    <w:basedOn w:val="Normal"/>
    <w:rsid w:val="000B087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70105">
      <w:bodyDiv w:val="1"/>
      <w:marLeft w:val="0"/>
      <w:marRight w:val="0"/>
      <w:marTop w:val="0"/>
      <w:marBottom w:val="0"/>
      <w:divBdr>
        <w:top w:val="none" w:sz="0" w:space="0" w:color="auto"/>
        <w:left w:val="none" w:sz="0" w:space="0" w:color="auto"/>
        <w:bottom w:val="none" w:sz="0" w:space="0" w:color="auto"/>
        <w:right w:val="none" w:sz="0" w:space="0" w:color="auto"/>
      </w:divBdr>
      <w:divsChild>
        <w:div w:id="1036003216">
          <w:marLeft w:val="0"/>
          <w:marRight w:val="0"/>
          <w:marTop w:val="0"/>
          <w:marBottom w:val="0"/>
          <w:divBdr>
            <w:top w:val="none" w:sz="0" w:space="0" w:color="auto"/>
            <w:left w:val="none" w:sz="0" w:space="0" w:color="auto"/>
            <w:bottom w:val="none" w:sz="0" w:space="0" w:color="auto"/>
            <w:right w:val="none" w:sz="0" w:space="0" w:color="auto"/>
          </w:divBdr>
          <w:divsChild>
            <w:div w:id="1219509397">
              <w:marLeft w:val="0"/>
              <w:marRight w:val="0"/>
              <w:marTop w:val="0"/>
              <w:marBottom w:val="450"/>
              <w:divBdr>
                <w:top w:val="none" w:sz="0" w:space="0" w:color="auto"/>
                <w:left w:val="none" w:sz="0" w:space="0" w:color="auto"/>
                <w:bottom w:val="none" w:sz="0" w:space="0" w:color="auto"/>
                <w:right w:val="none" w:sz="0" w:space="0" w:color="auto"/>
              </w:divBdr>
              <w:divsChild>
                <w:div w:id="1653172593">
                  <w:marLeft w:val="0"/>
                  <w:marRight w:val="0"/>
                  <w:marTop w:val="0"/>
                  <w:marBottom w:val="0"/>
                  <w:divBdr>
                    <w:top w:val="none" w:sz="0" w:space="0" w:color="auto"/>
                    <w:left w:val="none" w:sz="0" w:space="0" w:color="auto"/>
                    <w:bottom w:val="none" w:sz="0" w:space="0" w:color="auto"/>
                    <w:right w:val="none" w:sz="0" w:space="0" w:color="auto"/>
                  </w:divBdr>
                  <w:divsChild>
                    <w:div w:id="1462308931">
                      <w:marLeft w:val="0"/>
                      <w:marRight w:val="0"/>
                      <w:marTop w:val="75"/>
                      <w:marBottom w:val="150"/>
                      <w:divBdr>
                        <w:top w:val="none" w:sz="0" w:space="0" w:color="auto"/>
                        <w:left w:val="none" w:sz="0" w:space="0" w:color="auto"/>
                        <w:bottom w:val="none" w:sz="0" w:space="0" w:color="auto"/>
                        <w:right w:val="none" w:sz="0" w:space="0" w:color="auto"/>
                      </w:divBdr>
                    </w:div>
                    <w:div w:id="1282686659">
                      <w:marLeft w:val="0"/>
                      <w:marRight w:val="0"/>
                      <w:marTop w:val="0"/>
                      <w:marBottom w:val="0"/>
                      <w:divBdr>
                        <w:top w:val="none" w:sz="0" w:space="0" w:color="auto"/>
                        <w:left w:val="none" w:sz="0" w:space="0" w:color="auto"/>
                        <w:bottom w:val="single" w:sz="6" w:space="10" w:color="E4E2E0"/>
                        <w:right w:val="single" w:sz="6" w:space="0" w:color="E4E2E0"/>
                      </w:divBdr>
                    </w:div>
                    <w:div w:id="1504393957">
                      <w:marLeft w:val="0"/>
                      <w:marRight w:val="0"/>
                      <w:marTop w:val="0"/>
                      <w:marBottom w:val="0"/>
                      <w:divBdr>
                        <w:top w:val="none" w:sz="0" w:space="0" w:color="auto"/>
                        <w:left w:val="none" w:sz="0" w:space="0" w:color="auto"/>
                        <w:bottom w:val="single" w:sz="6" w:space="8" w:color="E4E2E0"/>
                        <w:right w:val="none" w:sz="0" w:space="0" w:color="auto"/>
                      </w:divBdr>
                    </w:div>
                    <w:div w:id="1811745100">
                      <w:marLeft w:val="0"/>
                      <w:marRight w:val="0"/>
                      <w:marTop w:val="0"/>
                      <w:marBottom w:val="0"/>
                      <w:divBdr>
                        <w:top w:val="none" w:sz="0" w:space="0" w:color="auto"/>
                        <w:left w:val="none" w:sz="0" w:space="0" w:color="auto"/>
                        <w:bottom w:val="single" w:sz="6" w:space="10" w:color="E4E2E0"/>
                        <w:right w:val="single" w:sz="6" w:space="0" w:color="E4E2E0"/>
                      </w:divBdr>
                    </w:div>
                    <w:div w:id="1666517078">
                      <w:marLeft w:val="0"/>
                      <w:marRight w:val="0"/>
                      <w:marTop w:val="0"/>
                      <w:marBottom w:val="0"/>
                      <w:divBdr>
                        <w:top w:val="none" w:sz="0" w:space="0" w:color="auto"/>
                        <w:left w:val="none" w:sz="0" w:space="0" w:color="auto"/>
                        <w:bottom w:val="single" w:sz="6" w:space="8" w:color="E4E2E0"/>
                        <w:right w:val="none" w:sz="0" w:space="0" w:color="auto"/>
                      </w:divBdr>
                    </w:div>
                    <w:div w:id="1485194419">
                      <w:marLeft w:val="0"/>
                      <w:marRight w:val="0"/>
                      <w:marTop w:val="0"/>
                      <w:marBottom w:val="0"/>
                      <w:divBdr>
                        <w:top w:val="none" w:sz="0" w:space="0" w:color="auto"/>
                        <w:left w:val="none" w:sz="0" w:space="0" w:color="auto"/>
                        <w:bottom w:val="none" w:sz="0" w:space="0" w:color="auto"/>
                        <w:right w:val="single" w:sz="6" w:space="0" w:color="E4E2E0"/>
                      </w:divBdr>
                    </w:div>
                    <w:div w:id="1211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Marcey Campbell</dc:creator>
  <cp:keywords/>
  <dc:description/>
  <cp:lastModifiedBy>Marcey Campbell</cp:lastModifiedBy>
  <cp:revision>5</cp:revision>
  <dcterms:created xsi:type="dcterms:W3CDTF">2023-09-20T19:10:00Z</dcterms:created>
  <dcterms:modified xsi:type="dcterms:W3CDTF">2023-09-30T23:52:00Z</dcterms:modified>
</cp:coreProperties>
</file>